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pct" w:w="100%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W w:type="pct" w:w="100%"/>
            <w:tcBorders>
              <w:top w:val="none"/>
              <w:left w:val="none"/>
              <w:bottom w:val="none"/>
              <w:right w:val="none"/>
            </w:tcBorders>
            <w:shd w:fill="002D62" w:val="clear"/>
          </w:tcPr>
          <w:p>
            <w:pPr>
              <w:spacing w:after="40" w:before="120"/>
              <w:ind w:left="16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HEALS Pilot Project Program — 19th Call for Submissions</w:t>
            </w:r>
          </w:p>
          <w:p>
            <w:pPr>
              <w:spacing w:after="40" w:before="0"/>
              <w:ind w:left="160"/>
            </w:pPr>
            <w:r>
              <w:rPr>
                <w:b/>
                <w:bCs/>
                <w:color w:val="FFFFFF"/>
                <w:sz w:val="44"/>
                <w:szCs w:val="44"/>
              </w:rPr>
              <w:t xml:space="preserve">Letter of Intent</w:t>
            </w:r>
          </w:p>
          <w:p>
            <w:pPr>
              <w:spacing w:after="120" w:before="0"/>
              <w:ind w:left="160"/>
            </w:pPr>
            <w:r>
              <w:rPr>
                <w:color w:val="B5D4F4"/>
                <w:sz w:val="20"/>
                <w:szCs w:val="20"/>
              </w:rPr>
              <w:t xml:space="preserve">Due: October 8, 2026 at 11:59 PM</w:t>
            </w:r>
          </w:p>
        </w:tc>
      </w:tr>
      <w:tr>
        <w:tc>
          <w:tcPr>
            <w:tcBorders>
              <w:top w:val="none"/>
              <w:left w:val="none"/>
              <w:bottom w:val="single" w:color="D8E4EE" w:sz="4"/>
              <w:right w:val="none"/>
            </w:tcBorders>
            <w:shd w:fill="EAF5F4" w:val="clear"/>
          </w:tcPr>
          <w:p>
            <w:pPr>
              <w:spacing w:after="60" w:before="100"/>
              <w:ind w:left="160"/>
            </w:pPr>
            <w:r>
              <w:rPr>
                <w:i/>
                <w:iCs/>
                <w:color w:val="006B6B"/>
                <w:sz w:val="18"/>
                <w:szCs w:val="18"/>
              </w:rPr>
              <w:t xml:space="preserve">Submission of a Letter of Intent is required. Applicants must receive approval before submitting a full application. Submit via the Smartsheet portal.</w:t>
            </w:r>
          </w:p>
        </w:tc>
      </w:tr>
      <w:tr>
        <w:tc>
          <w:tcPr>
            <w:tcBorders>
              <w:top w:val="none"/>
              <w:left w:val="none"/>
              <w:bottom w:val="single" w:color="F0D080" w:sz="6"/>
              <w:right w:val="none"/>
            </w:tcBorders>
            <w:shd w:fill="FDF6E7" w:val="clear"/>
          </w:tcPr>
          <w:p>
            <w:pPr>
              <w:spacing w:after="100" w:before="100"/>
              <w:ind w:left="160"/>
            </w:pPr>
            <w:r>
              <w:rPr>
                <w:b/>
                <w:bCs/>
                <w:color w:val="C8972B"/>
                <w:sz w:val="18"/>
                <w:szCs w:val="18"/>
              </w:rPr>
              <w:t xml:space="preserve">⏱  Response times:  </w:t>
            </w:r>
            <w:r>
              <w:rPr>
                <w:color w:val="633806"/>
                <w:sz w:val="18"/>
                <w:szCs w:val="18"/>
              </w:rPr>
              <w:t xml:space="preserve">Early Investigator / Community Engaged Projects — feedback within 2 business days.  </w:t>
            </w:r>
            <w:r>
              <w:rPr>
                <w:color w:val="633806"/>
                <w:sz w:val="18"/>
                <w:szCs w:val="18"/>
              </w:rPr>
              <w:t xml:space="preserve">All other applicants — feedback within 1 week.</w:t>
            </w:r>
          </w:p>
        </w:tc>
      </w:tr>
    </w:tbl>
    <w:p>
      <w:pPr>
        <w:pBdr>
          <w:bottom w:val="single" w:color="006B6B" w:sz="4"/>
        </w:pBdr>
        <w:spacing w:after="100" w:before="300"/>
      </w:pPr>
      <w:r>
        <w:rPr>
          <w:b/>
          <w:bCs/>
          <w:caps/>
          <w:color w:val="006B6B"/>
          <w:sz w:val="18"/>
          <w:szCs w:val="18"/>
        </w:rPr>
        <w:t xml:space="preserve">PROJECT INFORMATION</w:t>
      </w:r>
    </w:p>
    <w:p>
      <w:pPr>
        <w:spacing w:after="60" w:before="180"/>
      </w:pPr>
      <w:r>
        <w:rPr>
          <w:b/>
          <w:bCs/>
          <w:color w:val="002D62"/>
          <w:sz w:val="22"/>
          <w:szCs w:val="22"/>
        </w:rPr>
        <w:t xml:space="preserve">Project title</w:t>
      </w:r>
    </w:p>
    <w:p>
      <w:pPr>
        <w:pBdr>
          <w:bottom w:val="single" w:color="D8E4EE" w:sz="6"/>
        </w:pBdr>
        <w:spacing w:after="140"/>
      </w:pPr>
      <w:r>
        <w:t xml:space="preserve"> </w:t>
      </w:r>
    </w:p>
    <w:p>
      <w:pPr>
        <w:spacing w:after="60" w:before="180"/>
      </w:pPr>
      <w:r>
        <w:rPr>
          <w:b/>
          <w:bCs/>
          <w:color w:val="002D62"/>
          <w:sz w:val="22"/>
          <w:szCs w:val="22"/>
        </w:rPr>
        <w:t xml:space="preserve">Call (check one)</w:t>
      </w:r>
    </w:p>
    <w:p>
      <w:pPr>
        <w:spacing w:after="180" w:before="60"/>
      </w:pPr>
      <w:r>
        <w:rPr>
          <w:color w:val="546070"/>
          <w:sz w:val="20"/>
          <w:szCs w:val="20"/>
        </w:rPr>
        <w:t xml:space="preserve">☐   General Environmental Health Call                    ☐   HEALS × Pepper Center Special Call</w:t>
      </w:r>
    </w:p>
    <w:p>
      <w:pPr>
        <w:spacing w:after="60" w:before="180"/>
      </w:pPr>
      <w:r>
        <w:rPr>
          <w:b/>
          <w:bCs/>
          <w:color w:val="002D62"/>
          <w:sz w:val="22"/>
          <w:szCs w:val="22"/>
        </w:rPr>
        <w:t xml:space="preserve">Track (check one)</w:t>
      </w:r>
    </w:p>
    <w:p>
      <w:pPr>
        <w:spacing w:after="180" w:before="60"/>
      </w:pPr>
      <w:r>
        <w:rPr>
          <w:color w:val="546070"/>
          <w:sz w:val="20"/>
          <w:szCs w:val="20"/>
        </w:rPr>
        <w:t xml:space="preserve">☐   Standard                    ☐   Early Investigator / Community Engaged Projects</w:t>
      </w:r>
    </w:p>
    <w:p>
      <w:pPr>
        <w:pBdr>
          <w:bottom w:val="single" w:color="006B6B" w:sz="4"/>
        </w:pBdr>
        <w:spacing w:after="100" w:before="300"/>
      </w:pPr>
      <w:r>
        <w:rPr>
          <w:b/>
          <w:bCs/>
          <w:caps/>
          <w:color w:val="006B6B"/>
          <w:sz w:val="18"/>
          <w:szCs w:val="18"/>
        </w:rPr>
        <w:t xml:space="preserve">INVESTIGATOR INFORMATION</w:t>
      </w:r>
    </w:p>
    <w:p>
      <w:pPr>
        <w:spacing w:after="60" w:before="180"/>
      </w:pPr>
      <w:r>
        <w:rPr>
          <w:b/>
          <w:bCs/>
          <w:color w:val="002D62"/>
          <w:sz w:val="22"/>
          <w:szCs w:val="22"/>
        </w:rPr>
        <w:t xml:space="preserve">Center membership (check all that apply)</w:t>
      </w:r>
    </w:p>
    <w:p>
      <w:pPr>
        <w:spacing w:after="180" w:before="60"/>
      </w:pPr>
      <w:r>
        <w:rPr>
          <w:color w:val="546070"/>
          <w:sz w:val="20"/>
          <w:szCs w:val="20"/>
        </w:rPr>
        <w:t xml:space="preserve">☐   HEALS Center Member          ☐   Pepper Center Member          ☐   Neither (interested in membership)</w:t>
      </w:r>
    </w:p>
    <w:p>
      <w:pPr>
        <w:spacing w:after="60" w:before="180"/>
      </w:pPr>
      <w:r>
        <w:rPr>
          <w:b/>
          <w:bCs/>
          <w:color w:val="002D62"/>
          <w:sz w:val="22"/>
          <w:szCs w:val="22"/>
        </w:rPr>
        <w:t xml:space="preserve">Principal Investigator (PI) — Full name</w:t>
      </w:r>
    </w:p>
    <w:p>
      <w:pPr>
        <w:pBdr>
          <w:bottom w:val="single" w:color="D8E4EE" w:sz="6"/>
        </w:pBdr>
        <w:spacing w:after="140"/>
      </w:pPr>
      <w:r>
        <w:t xml:space="preserve"> </w:t>
      </w:r>
    </w:p>
    <w:p>
      <w:pPr>
        <w:spacing w:after="60" w:before="180"/>
      </w:pPr>
      <w:r>
        <w:rPr>
          <w:b/>
          <w:bCs/>
          <w:color w:val="002D62"/>
          <w:sz w:val="22"/>
          <w:szCs w:val="22"/>
        </w:rPr>
        <w:t xml:space="preserve">PI title / rank</w:t>
      </w:r>
    </w:p>
    <w:p>
      <w:pPr>
        <w:pBdr>
          <w:bottom w:val="single" w:color="D8E4EE" w:sz="6"/>
        </w:pBdr>
        <w:spacing w:after="140"/>
      </w:pPr>
      <w:r>
        <w:t xml:space="preserve"> </w:t>
      </w:r>
    </w:p>
    <w:p>
      <w:pPr>
        <w:spacing w:after="60" w:before="180"/>
      </w:pPr>
      <w:r>
        <w:rPr>
          <w:b/>
          <w:bCs/>
          <w:color w:val="002D62"/>
          <w:sz w:val="22"/>
          <w:szCs w:val="22"/>
        </w:rPr>
        <w:t xml:space="preserve">PI department / institution</w:t>
      </w:r>
    </w:p>
    <w:p>
      <w:pPr>
        <w:pBdr>
          <w:bottom w:val="single" w:color="D8E4EE" w:sz="6"/>
        </w:pBdr>
        <w:spacing w:after="140"/>
      </w:pPr>
      <w:r>
        <w:t xml:space="preserve"> </w:t>
      </w:r>
    </w:p>
    <w:p>
      <w:pPr>
        <w:spacing w:after="60" w:before="180"/>
      </w:pPr>
      <w:r>
        <w:rPr>
          <w:b/>
          <w:bCs/>
          <w:color w:val="002D62"/>
          <w:sz w:val="22"/>
          <w:szCs w:val="22"/>
        </w:rPr>
        <w:t xml:space="preserve">PI email</w:t>
      </w:r>
    </w:p>
    <w:p>
      <w:pPr>
        <w:pBdr>
          <w:bottom w:val="single" w:color="D8E4EE" w:sz="6"/>
        </w:pBdr>
        <w:spacing w:after="140"/>
      </w:pPr>
      <w:r>
        <w:t xml:space="preserve"> </w:t>
      </w:r>
    </w:p>
    <w:p>
      <w:pPr>
        <w:spacing w:after="60" w:before="180"/>
      </w:pPr>
      <w:r>
        <w:rPr>
          <w:b/>
          <w:bCs/>
          <w:color w:val="002D62"/>
          <w:sz w:val="22"/>
          <w:szCs w:val="22"/>
        </w:rPr>
        <w:t xml:space="preserve">Co-Investigators (if applicable) — name, title, institution</w:t>
      </w:r>
    </w:p>
    <w:p>
      <w:pPr>
        <w:pBdr>
          <w:bottom w:val="single" w:color="D8E4EE" w:sz="6"/>
        </w:pBdr>
        <w:spacing w:after="140"/>
      </w:pPr>
      <w:r>
        <w:t xml:space="preserve"> </w:t>
      </w:r>
    </w:p>
    <w:p>
      <w:pPr>
        <w:pBdr>
          <w:bottom w:val="single" w:color="D8E4EE" w:sz="6"/>
        </w:pBdr>
        <w:spacing w:after="140"/>
      </w:pPr>
      <w:r>
        <w:t xml:space="preserve"> </w:t>
      </w:r>
    </w:p>
    <w:p>
      <w:pPr>
        <w:pBdr>
          <w:bottom w:val="single" w:color="006B6B" w:sz="4"/>
        </w:pBdr>
        <w:spacing w:after="100" w:before="300"/>
      </w:pPr>
      <w:r>
        <w:rPr>
          <w:b/>
          <w:bCs/>
          <w:caps/>
          <w:color w:val="006B6B"/>
          <w:sz w:val="18"/>
          <w:szCs w:val="18"/>
        </w:rPr>
        <w:t xml:space="preserve">PROJECT SUMMARY</w:t>
      </w:r>
    </w:p>
    <w:p>
      <w:pPr>
        <w:spacing w:after="60" w:before="180"/>
      </w:pPr>
      <w:r>
        <w:rPr>
          <w:b/>
          <w:bCs/>
          <w:color w:val="002D62"/>
          <w:sz w:val="22"/>
          <w:szCs w:val="22"/>
        </w:rPr>
        <w:t xml:space="preserve">Summary (2–3 sentences describing the project)</w:t>
      </w:r>
    </w:p>
    <w:p>
      <w:pPr>
        <w:pBdr>
          <w:bottom w:val="single" w:color="D8E4EE" w:sz="6"/>
        </w:pBdr>
        <w:spacing w:after="140"/>
      </w:pPr>
      <w:r>
        <w:t xml:space="preserve"> </w:t>
      </w:r>
    </w:p>
    <w:p>
      <w:pPr>
        <w:pBdr>
          <w:bottom w:val="single" w:color="D8E4EE" w:sz="6"/>
        </w:pBdr>
        <w:spacing w:after="140"/>
      </w:pPr>
      <w:r>
        <w:t xml:space="preserve"> </w:t>
      </w:r>
    </w:p>
    <w:p>
      <w:pPr>
        <w:pBdr>
          <w:bottom w:val="single" w:color="D8E4EE" w:sz="6"/>
        </w:pBdr>
        <w:spacing w:after="140"/>
      </w:pPr>
      <w:r>
        <w:t xml:space="preserve"> </w:t>
      </w:r>
    </w:p>
    <w:p>
      <w:pPr>
        <w:spacing w:after="60" w:before="180"/>
      </w:pPr>
      <w:r>
        <w:rPr>
          <w:b/>
          <w:bCs/>
          <w:color w:val="002D62"/>
          <w:sz w:val="22"/>
          <w:szCs w:val="22"/>
        </w:rPr>
        <w:t xml:space="preserve">Specific Aims (brief statement of aims/objectives)</w:t>
      </w:r>
    </w:p>
    <w:p>
      <w:pPr>
        <w:pBdr>
          <w:bottom w:val="single" w:color="D8E4EE" w:sz="6"/>
        </w:pBdr>
        <w:spacing w:after="140"/>
      </w:pPr>
      <w:r>
        <w:t xml:space="preserve"> </w:t>
      </w:r>
    </w:p>
    <w:p>
      <w:pPr>
        <w:pBdr>
          <w:bottom w:val="single" w:color="D8E4EE" w:sz="6"/>
        </w:pBdr>
        <w:spacing w:after="140"/>
      </w:pPr>
      <w:r>
        <w:t xml:space="preserve"> </w:t>
      </w:r>
    </w:p>
    <w:p>
      <w:pPr>
        <w:pBdr>
          <w:bottom w:val="single" w:color="D8E4EE" w:sz="6"/>
        </w:pBdr>
        <w:spacing w:after="140"/>
      </w:pPr>
      <w:r>
        <w:t xml:space="preserve"> </w:t>
      </w:r>
    </w:p>
    <w:p>
      <w:pPr>
        <w:pBdr>
          <w:bottom w:val="single" w:color="D8E4EE" w:sz="6"/>
        </w:pBdr>
        <w:spacing w:after="140"/>
      </w:pPr>
      <w:r>
        <w:t xml:space="preserve"> </w:t>
      </w:r>
    </w:p>
    <w:p>
      <w:pPr>
        <w:pBdr>
          <w:bottom w:val="single" w:color="006B6B" w:sz="4"/>
        </w:pBdr>
        <w:spacing w:after="100" w:before="300"/>
      </w:pPr>
      <w:r>
        <w:rPr>
          <w:b/>
          <w:bCs/>
          <w:caps/>
          <w:color w:val="006B6B"/>
          <w:sz w:val="18"/>
          <w:szCs w:val="18"/>
        </w:rPr>
        <w:t xml:space="preserve">HEALS CORES</w:t>
      </w:r>
    </w:p>
    <w:p>
      <w:pPr>
        <w:spacing w:after="60" w:before="180"/>
      </w:pPr>
      <w:r>
        <w:rPr>
          <w:b/>
          <w:bCs/>
          <w:color w:val="002D62"/>
          <w:sz w:val="22"/>
          <w:szCs w:val="22"/>
        </w:rPr>
        <w:t xml:space="preserve">HEALS core(s) to be used (check all that apply)</w:t>
      </w:r>
    </w:p>
    <w:p>
      <w:pPr>
        <w:spacing w:after="200" w:before="60"/>
      </w:pPr>
      <w:r>
        <w:rPr>
          <w:color w:val="546070"/>
          <w:sz w:val="20"/>
          <w:szCs w:val="20"/>
        </w:rPr>
        <w:t xml:space="preserve">☐   PEMFC (Rosalind Wright)     ☐   TRSC (Manish Arora)     ☐   BDSFC (Chris Gennings)     ☐   CEC (Maida Galvez)</w:t>
      </w:r>
    </w:p>
    <w:p>
      <w:pPr>
        <w:pBdr>
          <w:bottom w:val="single" w:color="006B6B" w:sz="4"/>
        </w:pBdr>
        <w:spacing w:after="100" w:before="300"/>
      </w:pPr>
      <w:r>
        <w:rPr>
          <w:b/>
          <w:bCs/>
          <w:caps/>
          <w:color w:val="006B6B"/>
          <w:sz w:val="18"/>
          <w:szCs w:val="18"/>
        </w:rPr>
        <w:t xml:space="preserve">PEPPER CENTER CORES (HEALS × PEPPER CALL ONLY)</w:t>
      </w:r>
    </w:p>
    <w:p>
      <w:pPr>
        <w:spacing w:after="60" w:before="180"/>
      </w:pPr>
      <w:r>
        <w:rPr>
          <w:b/>
          <w:bCs/>
          <w:color w:val="002D62"/>
          <w:sz w:val="22"/>
          <w:szCs w:val="22"/>
        </w:rPr>
        <w:t xml:space="preserve">Pepper core(s) to be used (check all that apply)</w:t>
      </w:r>
    </w:p>
    <w:p>
      <w:pPr>
        <w:spacing w:after="60" w:before="60"/>
      </w:pPr>
      <w:r>
        <w:rPr>
          <w:color w:val="546070"/>
          <w:sz w:val="20"/>
          <w:szCs w:val="20"/>
        </w:rPr>
        <w:t xml:space="preserve">☐   Research Education Core</w:t>
      </w:r>
    </w:p>
    <w:p>
      <w:pPr>
        <w:spacing w:after="60" w:before="0"/>
      </w:pPr>
      <w:r>
        <w:rPr>
          <w:color w:val="546070"/>
          <w:sz w:val="20"/>
          <w:szCs w:val="20"/>
        </w:rPr>
        <w:t xml:space="preserve">☐   Research Methods and Measurement Core</w:t>
      </w:r>
    </w:p>
    <w:p>
      <w:pPr>
        <w:spacing w:after="60" w:before="0"/>
      </w:pPr>
      <w:r>
        <w:rPr>
          <w:color w:val="546070"/>
          <w:sz w:val="20"/>
          <w:szCs w:val="20"/>
        </w:rPr>
        <w:t xml:space="preserve">☐   Population Data Use and Management Core</w:t>
      </w:r>
    </w:p>
    <w:p>
      <w:pPr>
        <w:spacing w:after="60" w:before="0"/>
      </w:pPr>
      <w:r>
        <w:rPr>
          <w:color w:val="546070"/>
          <w:sz w:val="20"/>
          <w:szCs w:val="20"/>
        </w:rPr>
        <w:t xml:space="preserve">☐   Health Disparities Core</w:t>
      </w:r>
    </w:p>
    <w:p>
      <w:pPr>
        <w:spacing w:after="200" w:before="0"/>
      </w:pPr>
      <w:r>
        <w:rPr>
          <w:color w:val="546070"/>
          <w:sz w:val="20"/>
          <w:szCs w:val="20"/>
        </w:rPr>
        <w:t xml:space="preserve">☐   Leadership and Administrative Core</w:t>
      </w:r>
    </w:p>
    <w:p>
      <w:pPr>
        <w:spacing w:after="60" w:before="300"/>
      </w:pPr>
      <w:r>
        <w:rPr>
          <w:i/>
          <w:iCs/>
          <w:color w:val="546070"/>
          <w:sz w:val="17"/>
          <w:szCs w:val="17"/>
        </w:rPr>
        <w:t xml:space="preserve">Questions? Contact Rozalyn Paupaw — Rozalyn.paupaw@mssm.edu (HEALS)  or  Deborah Watman — Deborah.Watman@mssm.edu (Pepper)</w:t>
      </w:r>
    </w:p>
    <w:p>
      <w:pPr>
        <w:spacing w:before="60"/>
      </w:pPr>
      <w:r>
        <w:rPr>
          <w:i/>
          <w:iCs/>
          <w:color w:val="AAAAAA"/>
          <w:sz w:val="16"/>
          <w:szCs w:val="16"/>
        </w:rPr>
        <w:t xml:space="preserve">HEALS is supported by NIEHS P30 ES023515. The Pepper Center is supported by NIA 2P30AG028741.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2026-09-23T20:56:42.760Z</dcterms:created>
  <dcterms:modified xsi:type="dcterms:W3CDTF">2026-09-23T20:56:42.768Z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